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ПРОТОКОЛ № 55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От «09» июня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5"/>
        <w:gridCol w:w="6978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Уланов Александр Иванович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главы Советского района</w:t>
            </w:r>
          </w:p>
        </w:tc>
      </w:tr>
      <w:tr>
        <w:trPr>
          <w:trHeight w:val="57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color w:val="000000"/>
                <w:sz w:val="28"/>
                <w:szCs w:val="28"/>
                <w:u w:val="none"/>
              </w:rPr>
              <w:t>Начальник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/>
                <w:color w:val="000000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000000"/>
                <w:sz w:val="26"/>
                <w:szCs w:val="26"/>
                <w:u w:val="none"/>
              </w:rPr>
              <w:t>Заместитель начальника</w:t>
            </w:r>
            <w:r>
              <w:rPr>
                <w:rStyle w:val="21"/>
                <w:rFonts w:eastAsia="Arial Unicode MS"/>
                <w:color w:val="000000"/>
                <w:sz w:val="26"/>
                <w:szCs w:val="26"/>
                <w:u w:val="none"/>
              </w:rPr>
              <w:t xml:space="preserve">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Буренков Евгений Иванович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21"/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6"/>
                <w:szCs w:val="26"/>
                <w:u w:val="none"/>
                <w:lang w:val="ru-RU" w:eastAsia="en-US" w:bidi="ar-SA"/>
              </w:rPr>
              <w:t>Заведующий терапевтическим отделением взрослой поликлиники</w:t>
            </w:r>
            <w:r>
              <w:rPr>
                <w:rStyle w:val="21"/>
                <w:rFonts w:eastAsia="Calibri"/>
                <w:color w:val="000000"/>
                <w:sz w:val="26"/>
                <w:szCs w:val="26"/>
                <w:u w:val="none"/>
              </w:rPr>
              <w:t xml:space="preserve">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/>
                <w:color w:val="000000"/>
                <w:sz w:val="28"/>
                <w:szCs w:val="28"/>
                <w:u w:val="none"/>
              </w:rPr>
              <w:t>Берднидцкая Майя Евгеньевна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color w:val="000000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Карачевцева Оксана Николаевна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главы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  <w:t>Сабанцев Евгений Викторович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Аширов Артем Радикович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zh-CN"/>
              </w:rPr>
              <w:t>Киселева Наталья Сейрановна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Исполняющий обязанности главы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Байназаров Роман Толибаевич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Черемных Наталья Владимировна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 Управления Образования администарции Советского района</w:t>
            </w:r>
          </w:p>
        </w:tc>
      </w:tr>
      <w:tr>
        <w:trPr>
          <w:trHeight w:val="414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Семисынова Любовь Александровна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  <w:lang w:bidi="en-US"/>
              </w:rPr>
              <w:t>Директор муниципального бюджетного учреждения дополнительного образования "Советская детская школа искусств»"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Секисова Наталья Геннадьевна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директора муниципального бюджетного общеобразовательного учреждения "Гимназия г. Советский"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Авакарица Иван Михайлович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 ООО «»Аэропорт Советский»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Петрович Любовь Борисовна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Заведующий здрав пунктом ООО Авиапредприятие «Газпром авиа»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5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Крылова Ирина Алексеевна</w:t>
            </w:r>
          </w:p>
        </w:tc>
        <w:tc>
          <w:tcPr>
            <w:tcW w:w="6978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Главный специалист-эксперт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Крылова Ирина Алексеевна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>, главный специалист-эксперт территориального отдела Управления Роспотребнадзора по Ханты-Мансийскому автономному округу-Югре в городе Югорске и в Советском районе.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/>
        </w:rPr>
        <w:t>, исполняющий обязанности главного врача автономного учреждения ХМАО-Югры «Советская районная больница».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 Майя Евгеньевна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сотрудников.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u w:val="none" w:color="000000"/>
          <w:lang w:bidi="en-US"/>
        </w:rPr>
        <w:t>Семисынова Любовь Александровна,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 xml:space="preserve"> директор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u w:val="none" w:color="000000"/>
          <w:lang w:bidi="en-US"/>
        </w:rPr>
        <w:t>муниципального бюджетного учреждения дополнительного образования "Советская детская школа искусств»"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lang w:bidi="ru-RU"/>
        </w:rPr>
        <w:t>Секисова Наталья Геннадьевна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bidi="ru-RU"/>
        </w:rPr>
        <w:t xml:space="preserve">, исполняющий обязанности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директора муниципального бюджетного общеобразовательного учреждения "Гимназия г. Советский".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u w:val="none" w:color="000000"/>
          <w:lang w:bidi="en-US"/>
        </w:rPr>
        <w:t>Петрович Любовь Борисовна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 xml:space="preserve">, заведующий здрав пунктом ООО Авиапредприятие «Газпром авиа» 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4.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О проведенных мероприятиях по соблюдению режима самоизоляции заболевшими и контактными лицами по месту их фактического проживания.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Пономарев Алексей Михайлович,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з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 w:bidi="ru-RU"/>
        </w:rPr>
        <w:t>аместитель начальника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 w:bidi="ru-RU"/>
        </w:rPr>
        <w:t xml:space="preserve"> Отдела Министерства внутренних дел России по Советскому району по охране общественного порядка.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 w:bidi="ru-RU"/>
        </w:rPr>
        <w:t xml:space="preserve">5. Об итогах </w:t>
      </w:r>
      <w:r>
        <w:rPr>
          <w:rFonts w:cs="Times New Roman" w:ascii="Times New Roman" w:hAnsi="Times New Roman"/>
          <w:sz w:val="28"/>
          <w:szCs w:val="28"/>
        </w:rPr>
        <w:t>проведенных проверок образовательных учреждений, учреждений культуры и спорта на предмет исполнения противоэпидемических (профилактических) мероприятий по ОРВИ, новой коронавирусной инфекции COVID-19.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Малышева Оксана Павловна</w:t>
      </w:r>
      <w:r>
        <w:rPr>
          <w:rFonts w:cs="Times New Roman" w:ascii="Times New Roman" w:hAnsi="Times New Roman"/>
          <w:sz w:val="28"/>
          <w:szCs w:val="28"/>
        </w:rPr>
        <w:t>, директор департамента социального развития администрации Советского района.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Черемных Наталья Владимировна,</w:t>
      </w:r>
      <w:r>
        <w:rPr>
          <w:rFonts w:cs="Times New Roman" w:ascii="Times New Roman" w:hAnsi="Times New Roman"/>
          <w:sz w:val="28"/>
          <w:szCs w:val="28"/>
        </w:rPr>
        <w:t xml:space="preserve"> начальник управления образования администрации Советского района.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21"/>
          <w:rFonts w:eastAsia="Calibri"/>
          <w:bCs/>
          <w:iCs/>
          <w:sz w:val="28"/>
          <w:szCs w:val="28"/>
          <w:u w:val="none"/>
        </w:rPr>
      </w:pPr>
      <w:r>
        <w:rPr>
          <w:rFonts w:eastAsia="Calibri"/>
          <w:bCs/>
          <w:iCs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Информацию докладчиков  согласно  повестке принять к сведению.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Отметить, что </w:t>
      </w:r>
      <w:r>
        <w:rPr>
          <w:rFonts w:cs="Times New Roman" w:ascii="Times New Roman" w:hAnsi="Times New Roman"/>
          <w:color w:val="auto"/>
          <w:sz w:val="28"/>
          <w:szCs w:val="28"/>
        </w:rPr>
        <w:t>регистрация роста заболеваемости наблюдается с 20 недели года (17-23.05.2021 г.) и продолжается на протяжении 3-х недель.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u w:val="none"/>
        </w:rPr>
        <w:t>По Советскому  району н</w:t>
      </w:r>
      <w:r>
        <w:rPr>
          <w:rFonts w:cs="Times New Roman" w:ascii="Times New Roman" w:hAnsi="Times New Roman"/>
          <w:color w:val="auto"/>
          <w:sz w:val="28"/>
          <w:szCs w:val="28"/>
        </w:rPr>
        <w:t>аблюдается рост заболеваемости с 20 недели года.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Относительно предыдущих недель заболеваемость на 20-й неделе выросла в 2 раза, на 21 неделе – в 3 раза, 22 неделе – 1,5 раза.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На 22-й неделе года показатель заболеваемости составил 3967 на 100 тыс. населения, что выше средне-окружного в 1,15 раза (ХМАО – 3436,7 на 100 тыс.). 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Коэффициент семейной очаговости по Советскому району на протяжении 3-х недель превышает  средне-окружные значения.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В социальной структуре заболевших жителей района рабочие составляют 31,4 % от заболевших, лица пенсионного возраста – 29,3 %, медицинские работники – 10,2 %, служащие – 9,8 %, воспитанники и учащихся – 9,7 %. 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Возрастная структура: лица 18-29 лет - 7,5 %, 30-49 лет – 35,9 %, 50-64 года – 28,3 %, старше 65 лет – 19,1 %. На долю детского населения приходится 9,2 %.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По месту инфицирования: заражение в общественных местах, торговых центрах, магазинах – 44,7 %, в семьях и близком окружении – 39,6 %, в организациях, на рабочих местах – 13,0 %, в медицинской организации - 1,2 %, завозные случаи – 1,2 %.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Число случаев COVID-19 с клиническими проявлениями составляет большую часть заболевших (ОРВИ – 87,02 %, пневмонии – 10,2 %), без клинических проявлений – 2 %.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На 22 неделе увеличилось количество пневмоний (темп прироста 4 % - 12 новых случаев) и тяжёлых форм течения болезни (темп прироста 2 % - 1 новый случай).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По результатам проведённых эпидрасследований отмечается ухудшение выполнения населением противоэпидемическим мер. На 22 неделе года 14 % заболевших жителей района в общественных местах, торговых центрах, транспорте не использовали маски, 33 % - не пользуются антисептиком, 69 % - перчатками.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>Среди заболевших с 20 недели года регистрируется рост доли служащих, воспитанников и учащихся, пациентов в возрасте 30-49 лет и детского населения. Рост доли пациентов 50-64 года наблюдается с 22 недели.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>С 19 недели года (10-16.05.2021) на протяжении месяца наблюдается рост лиц, заразившихся в общественных местах, торговых центрах, магазинах, в семьях и близком окружении и на рабочих местах.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На 20-й неделе года зарегистрирован очаг групповой заболеваемости COVID-19 среди персонала Филиала № 4 Государственного учреждения-регионального отделения Фонда социального страхования Российской Федерации по Ханты-Мансийскому автономному округу-Югре в г. Советский. Пострадавших 10 человек (ОРВИ – 8, пневмония – 2). Заболевшие, контактные лица изолированы по месту проживания, находятся под медицинским наблюдением. Противоэпидемические мероприятия проведены в полном объеме, в том числе заключительная дезинфекция. С 28.05.2021 г. филиал приостановил деятельность до 07.06.2021 г.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На 21 и 22 неделях года зарегистрированы очаги COVID-19 в МБОУ гимназия г. Советский (13 заболевших), МБОУ СОШ № 2 г. Советский (5 заболевших). Противоэпидемические мероприятия проведены в полном объеме, в том числе заключительная дезинфекция. Заболевшие и контактные лица изолированы по месту проживания, находятся под медицинским наблюдением. 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  <w:u w:val="single"/>
        </w:rPr>
        <w:t>Зарегистрированы случаи заболеваний COVID-19 в организованных взрослых коллективах:</w:t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Фракция КПРФ в Госдуме ХМАО-Югры – 3 чел. (20 неделя),</w:t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МБУК Советский районный центр культуры и досуга «Сибирь» - 3 случая (20 неделя),</w:t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Коллегия адвокатов – 4 чел. (20-21 недели),</w:t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МБУК «Межпоселенческая библиотека Советского района» - 2 случая (21 неделя),</w:t>
      </w:r>
    </w:p>
    <w:p>
      <w:pPr>
        <w:pStyle w:val="Normal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МБУ «Центр комплексного обслуживания муниципальных учреждений Советского района «Сфера» - 4 случая (22 неделя).</w:t>
      </w:r>
    </w:p>
    <w:p>
      <w:pPr>
        <w:pStyle w:val="Normal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Рост заболеваемости вызван заносом коронавирусной инфекции в организованные взрослые коллективы, распространением инфекции по причине неудовлетворительного выполнения санитарно-противоэпидемических мероприятий на рабочих местах сотрудниками (отсутствие медицинских масок, перчаток, УФО-облучателей воздуха и др.) с дальнейшим заносом и распространением в семьях, а так же увеличением доли лиц, не использующих СИЗ в общественных местах (маски, антисептики, перчатки).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ru-RU" w:eastAsia="ru-RU" w:bidi="ru-RU"/>
        </w:rPr>
        <w:t>Заместителю главы Советского района по социальному развитию (Носкова Л.И.) рассмотреть на заседании м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ru-RU" w:eastAsia="ru-RU" w:bidi="ru-RU"/>
        </w:rPr>
        <w:t>ежведомственной санитарно-противоэпидемиологической комиссии вопрос о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ru-RU" w:eastAsia="ru-RU" w:bidi="ru-RU"/>
        </w:rPr>
        <w:t xml:space="preserve"> 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</w:rPr>
        <w:t xml:space="preserve"> переводе 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  <w:lang w:val="ru-RU"/>
        </w:rPr>
        <w:t xml:space="preserve">всех лагерей с дневным пребыванием детей на территории г.п. Советский 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</w:rPr>
        <w:t>на дистанционн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  <w:lang w:val="ru-RU"/>
        </w:rPr>
        <w:t>ую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sz w:val="28"/>
          <w:szCs w:val="28"/>
          <w:u w:val="none"/>
          <w:lang w:val="ru-RU"/>
        </w:rPr>
        <w:t>форму работы.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 w:eastAsia="ru-RU"/>
        </w:rPr>
        <w:t>до 10.06.2021 года.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 Отделу по связям с общественностью а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x-none"/>
        </w:rPr>
        <w:t>дминистрации Советского района, главам поселений Советского района, руководителям организаций, учреждений и предприятий независимо от организационно-правовой формы а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ктивизировать информационно-разъяснительную работу с населением о преимуществах вакцинации против новой коронавирусной инфекции, задействовав все возможные формы.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на период вакцинации. 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Главам поселений Советского района: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5.1.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Предоставлять информацию об исполнении решений совместного заседания рабочей группы медицинского, социального и противоэпидемического обеспечения регионального оперативного штаба по предупреждению завоза и распространения коронавирусной инфекции на территории ХМАО-Югры с руководителями муниципальных оперативных штабов по противодействию распространения новой</w:t>
        <w:tab/>
        <w:t>коронависруной инфекции от 05.06.2021 года.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ежедневно до 12.00 часов на электронный адрес 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dsr@admsov.com.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5.2.</w:t>
      </w:r>
      <w:r>
        <w:rPr>
          <w:rFonts w:cs="Times New Roman" w:ascii="Times New Roman" w:hAnsi="Times New Roman"/>
          <w:sz w:val="28"/>
          <w:szCs w:val="28"/>
        </w:rPr>
        <w:t xml:space="preserve"> Рассмотреть возможность проведения контрольно-рейдовых мер</w:t>
      </w:r>
      <w:r>
        <w:rPr>
          <w:rFonts w:cs="Times New Roman" w:ascii="Times New Roman" w:hAnsi="Times New Roman"/>
          <w:color w:val="00000A"/>
          <w:sz w:val="28"/>
          <w:szCs w:val="28"/>
        </w:rPr>
        <w:t>оприятий</w:t>
      </w:r>
      <w:r>
        <w:rPr>
          <w:rFonts w:cs="Times New Roman" w:ascii="Times New Roman" w:hAnsi="Times New Roman"/>
          <w:sz w:val="28"/>
          <w:szCs w:val="28"/>
        </w:rPr>
        <w:t xml:space="preserve"> совместно с сотрудниками ОМВД в вечернее время (период высокой проходимости покупателей).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Срок: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b/>
          <w:b/>
          <w:bCs/>
          <w:lang w:val="en-US"/>
        </w:rPr>
      </w:pPr>
      <w:r>
        <w:rPr>
          <w:rFonts w:cs="Times New Roman"/>
          <w:b/>
          <w:bCs/>
          <w:lang w:val="en-US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Территориальному отделу Управления Роспотребнадзора по ХМАО-Югре в городе Югорске и Советском районе (Злобин В.В.) п</w:t>
      </w:r>
      <w:r>
        <w:rPr>
          <w:rFonts w:cs="Times New Roman" w:ascii="Times New Roman" w:hAnsi="Times New Roman"/>
          <w:color w:val="00000A"/>
          <w:sz w:val="28"/>
          <w:szCs w:val="28"/>
        </w:rPr>
        <w:t>одготовить предложения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по</w:t>
      </w:r>
      <w:r>
        <w:rPr>
          <w:rFonts w:cs="Times New Roman" w:ascii="Times New Roman" w:hAnsi="Times New Roman"/>
          <w:sz w:val="28"/>
          <w:szCs w:val="28"/>
        </w:rPr>
        <w:t xml:space="preserve"> введению ограничительных мер по работе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объектов общественного питания.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10.06.2021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года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000A"/>
          <w:sz w:val="28"/>
          <w:szCs w:val="28"/>
          <w:u w:val="none"/>
        </w:rPr>
      </w:pPr>
      <w:r>
        <w:rPr>
          <w:rFonts w:eastAsia="Calibri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Отделу по делам гражданской обороны и чрезвычайным ситуациям администрации Советского района направить письмо 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u w:val="none"/>
        </w:rPr>
        <w:t>ФКУ «Центроспас Югория» по Советскому району о необходимости вакцинаци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ru-RU" w:eastAsia="ru-RU" w:bidi="ru-RU"/>
        </w:rPr>
        <w:t>и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u w:val="none"/>
        </w:rPr>
        <w:t xml:space="preserve"> сотрудников.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8"/>
          <w:szCs w:val="28"/>
          <w:u w:val="none"/>
        </w:rPr>
        <w:t>Срок: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u w:val="none"/>
        </w:rPr>
        <w:t xml:space="preserve"> до 10.06.2021 года.</w:t>
      </w:r>
    </w:p>
    <w:p>
      <w:pPr>
        <w:pStyle w:val="Normal"/>
        <w:spacing w:lineRule="auto" w:line="240" w:before="0" w:after="0"/>
        <w:ind w:left="0" w:right="0" w:firstLine="709"/>
        <w:rPr>
          <w:rStyle w:val="21"/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  <w:u w:val="none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8"/>
          <w:szCs w:val="28"/>
          <w:u w:val="none"/>
        </w:rPr>
        <w:t>8.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ООО Авиапредприятие «Газпром авиа», ООО «Советский аэропорт»: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8"/>
          <w:szCs w:val="28"/>
          <w:highlight w:val="white"/>
          <w:u w:val="none" w:color="000000"/>
          <w:lang w:bidi="en-US"/>
        </w:rPr>
        <w:t>8.1.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 xml:space="preserve"> 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>Направить в больницу списки желающих привиться от коронавирусной инфекции и организовать вакцинацию данных сотрудников.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Style w:val="21"/>
          <w:rFonts w:eastAsia="Arial Unicode MS" w:ascii="Times New Roman" w:hAnsi="Times New Roman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 xml:space="preserve"> до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highlight w:val="white"/>
          <w:u w:val="none" w:color="000000"/>
          <w:lang w:val="ru-RU" w:eastAsia="en-US" w:bidi="en-US"/>
        </w:rPr>
        <w:t>15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>.06.2021 года.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8.2.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 xml:space="preserve">Организовать встречи, беседы в коллективах с сотрудниками, отказавшимися от вакцинации, с участием представителей здравоохранения и сотрудниками, которые привились и желают рассказать о положительном эффекте.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 xml:space="preserve"> до 1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highlight w:val="white"/>
          <w:u w:val="none" w:color="000000"/>
          <w:lang w:val="ru-RU" w:eastAsia="en-US" w:bidi="en-US"/>
        </w:rPr>
        <w:t>5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>.06.2021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000A"/>
          <w:sz w:val="28"/>
          <w:szCs w:val="28"/>
          <w:u w:val="none"/>
        </w:rPr>
      </w:pPr>
      <w:r>
        <w:rPr>
          <w:rFonts w:eastAsia="Calibri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9.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Департаменту социального развития администрации Советского района (Малышева О.П.), управлению образования администрации 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оветского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района 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(Черемных Н.В.)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принять меры по п. 1.2.1. 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>совместного заседания рабочей группы медицинского, социального и противоэпидемического обеспечения регионального оперативного штаба по предупреждению завоза и распространения коронавирусной инфекции на территории ХМАО-Югры с руководителями муниципальных оперативных штабов по противодействию распространения новой</w:t>
        <w:tab/>
        <w:t>коронависруной инфекции от 05.06.2021 года.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до 10.06.2021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года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 xml:space="preserve">И.о. главы Советского район 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      А.И. Уланов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Application>LibreOffice/7.1.3.2$Windows_x86 LibreOffice_project/47f78053abe362b9384784d31a6e56f8511eb1c1</Application>
  <AppVersion>15.0000</AppVersion>
  <Pages>6</Pages>
  <Words>1456</Words>
  <Characters>10662</Characters>
  <CharactersWithSpaces>12088</CharactersWithSpaces>
  <Paragraphs>151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2021-06-10T11:35:04Z</cp:lastPrinted>
  <dcterms:modified xsi:type="dcterms:W3CDTF">2021-06-10T12:28:06Z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